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Pr="00FC4A99" w:rsidRDefault="002D57D7" w:rsidP="000B7A74">
      <w:pPr>
        <w:spacing w:line="240" w:lineRule="auto"/>
        <w:rPr>
          <w:rFonts w:ascii="Times New Roman" w:hAnsi="Times New Roman" w:cs="Times New Roman"/>
          <w:b/>
          <w:sz w:val="24"/>
          <w:szCs w:val="24"/>
        </w:rPr>
      </w:pPr>
      <w:r w:rsidRPr="00FC4A99">
        <w:rPr>
          <w:rFonts w:ascii="Times New Roman" w:hAnsi="Times New Roman" w:cs="Times New Roman"/>
          <w:sz w:val="24"/>
          <w:szCs w:val="24"/>
        </w:rPr>
        <w:t>Bu b</w:t>
      </w:r>
      <w:r w:rsidR="001C450B" w:rsidRPr="00FC4A99">
        <w:rPr>
          <w:rFonts w:ascii="Times New Roman" w:hAnsi="Times New Roman" w:cs="Times New Roman"/>
          <w:sz w:val="24"/>
          <w:szCs w:val="24"/>
        </w:rPr>
        <w:t xml:space="preserve">elgelendirme programı </w:t>
      </w:r>
      <w:r w:rsidR="000B7A74" w:rsidRPr="00FC4A99">
        <w:rPr>
          <w:rFonts w:ascii="Times New Roman" w:hAnsi="Times New Roman" w:cs="Times New Roman"/>
          <w:sz w:val="24"/>
          <w:szCs w:val="24"/>
        </w:rPr>
        <w:t>15UY02</w:t>
      </w:r>
      <w:r w:rsidR="00971F1C" w:rsidRPr="00FC4A99">
        <w:rPr>
          <w:rFonts w:ascii="Times New Roman" w:hAnsi="Times New Roman" w:cs="Times New Roman"/>
          <w:sz w:val="24"/>
          <w:szCs w:val="24"/>
        </w:rPr>
        <w:t>27-4</w:t>
      </w:r>
      <w:r w:rsidR="00B07E70" w:rsidRPr="00FC4A99">
        <w:rPr>
          <w:rFonts w:ascii="Times New Roman" w:hAnsi="Times New Roman" w:cs="Times New Roman"/>
          <w:sz w:val="24"/>
          <w:szCs w:val="24"/>
        </w:rPr>
        <w:t xml:space="preserve"> </w:t>
      </w:r>
      <w:proofErr w:type="gramStart"/>
      <w:r w:rsidR="00B07E70" w:rsidRPr="00FC4A99">
        <w:rPr>
          <w:rFonts w:ascii="Times New Roman" w:hAnsi="Times New Roman" w:cs="Times New Roman"/>
          <w:sz w:val="24"/>
          <w:szCs w:val="24"/>
        </w:rPr>
        <w:t>Tornacı  Seviye</w:t>
      </w:r>
      <w:proofErr w:type="gramEnd"/>
      <w:r w:rsidR="00971F1C" w:rsidRPr="00FC4A99">
        <w:rPr>
          <w:rFonts w:ascii="Times New Roman" w:hAnsi="Times New Roman" w:cs="Times New Roman"/>
          <w:sz w:val="24"/>
          <w:szCs w:val="24"/>
        </w:rPr>
        <w:t xml:space="preserve"> 4</w:t>
      </w:r>
      <w:r w:rsidR="000B7A74" w:rsidRPr="00FC4A99">
        <w:rPr>
          <w:rFonts w:ascii="Times New Roman" w:hAnsi="Times New Roman" w:cs="Times New Roman"/>
          <w:b/>
          <w:sz w:val="24"/>
          <w:szCs w:val="24"/>
        </w:rPr>
        <w:t xml:space="preserve"> </w:t>
      </w:r>
      <w:r w:rsidR="0057040C" w:rsidRPr="0057040C">
        <w:rPr>
          <w:rFonts w:ascii="Times New Roman" w:hAnsi="Times New Roman" w:cs="Times New Roman"/>
          <w:sz w:val="24"/>
          <w:szCs w:val="24"/>
        </w:rPr>
        <w:t>(</w:t>
      </w:r>
      <w:proofErr w:type="spellStart"/>
      <w:r w:rsidR="0057040C" w:rsidRPr="0057040C">
        <w:rPr>
          <w:rFonts w:ascii="Times New Roman" w:hAnsi="Times New Roman" w:cs="Times New Roman"/>
          <w:sz w:val="24"/>
          <w:szCs w:val="24"/>
        </w:rPr>
        <w:t>rev</w:t>
      </w:r>
      <w:proofErr w:type="spellEnd"/>
      <w:r w:rsidR="0057040C" w:rsidRPr="0057040C">
        <w:rPr>
          <w:rFonts w:ascii="Times New Roman" w:hAnsi="Times New Roman" w:cs="Times New Roman"/>
          <w:sz w:val="24"/>
          <w:szCs w:val="24"/>
        </w:rPr>
        <w:t xml:space="preserve"> 01)</w:t>
      </w:r>
      <w:r w:rsidR="0057040C">
        <w:rPr>
          <w:rFonts w:ascii="Times New Roman" w:hAnsi="Times New Roman" w:cs="Times New Roman"/>
          <w:b/>
          <w:sz w:val="24"/>
          <w:szCs w:val="24"/>
        </w:rPr>
        <w:t xml:space="preserve"> </w:t>
      </w:r>
      <w:r w:rsidR="000B7A74" w:rsidRPr="00FC4A99">
        <w:rPr>
          <w:rFonts w:ascii="Times New Roman" w:hAnsi="Times New Roman" w:cs="Times New Roman"/>
          <w:b/>
          <w:sz w:val="24"/>
          <w:szCs w:val="24"/>
        </w:rPr>
        <w:t xml:space="preserve"> </w:t>
      </w:r>
      <w:r w:rsidRPr="00FC4A99">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B07E70"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15UY02</w:t>
      </w:r>
      <w:r w:rsidR="00971F1C" w:rsidRPr="00FC4A99">
        <w:rPr>
          <w:rFonts w:ascii="Times New Roman" w:hAnsi="Times New Roman" w:cs="Times New Roman"/>
          <w:sz w:val="24"/>
          <w:szCs w:val="24"/>
        </w:rPr>
        <w:t>27-4</w:t>
      </w:r>
      <w:r w:rsidR="0057040C">
        <w:rPr>
          <w:rFonts w:ascii="Times New Roman" w:hAnsi="Times New Roman" w:cs="Times New Roman"/>
          <w:sz w:val="24"/>
          <w:szCs w:val="24"/>
        </w:rPr>
        <w:t xml:space="preserve"> </w:t>
      </w:r>
      <w:r w:rsidR="0057040C" w:rsidRPr="0057040C">
        <w:rPr>
          <w:rFonts w:ascii="Times New Roman" w:hAnsi="Times New Roman" w:cs="Times New Roman"/>
          <w:sz w:val="24"/>
          <w:szCs w:val="24"/>
        </w:rPr>
        <w:t>(</w:t>
      </w:r>
      <w:proofErr w:type="spellStart"/>
      <w:r w:rsidR="0057040C" w:rsidRPr="0057040C">
        <w:rPr>
          <w:rFonts w:ascii="Times New Roman" w:hAnsi="Times New Roman" w:cs="Times New Roman"/>
          <w:sz w:val="24"/>
          <w:szCs w:val="24"/>
        </w:rPr>
        <w:t>rev</w:t>
      </w:r>
      <w:proofErr w:type="spellEnd"/>
      <w:r w:rsidR="0057040C" w:rsidRPr="0057040C">
        <w:rPr>
          <w:rFonts w:ascii="Times New Roman" w:hAnsi="Times New Roman" w:cs="Times New Roman"/>
          <w:sz w:val="24"/>
          <w:szCs w:val="24"/>
        </w:rPr>
        <w:t xml:space="preserve"> 01)</w:t>
      </w:r>
      <w:r w:rsidR="0057040C">
        <w:rPr>
          <w:rFonts w:ascii="Times New Roman" w:hAnsi="Times New Roman" w:cs="Times New Roman"/>
          <w:b/>
          <w:sz w:val="24"/>
          <w:szCs w:val="24"/>
        </w:rPr>
        <w:t xml:space="preserve"> </w:t>
      </w:r>
      <w:r w:rsidR="00971F1C" w:rsidRPr="00FC4A99">
        <w:rPr>
          <w:rFonts w:ascii="Times New Roman" w:hAnsi="Times New Roman" w:cs="Times New Roman"/>
          <w:sz w:val="24"/>
          <w:szCs w:val="24"/>
        </w:rPr>
        <w:t xml:space="preserve"> Tornacı Seviye 4</w:t>
      </w:r>
      <w:r w:rsidRPr="00FC4A99">
        <w:rPr>
          <w:rFonts w:ascii="Times New Roman" w:hAnsi="Times New Roman" w:cs="Times New Roman"/>
          <w:sz w:val="24"/>
          <w:szCs w:val="24"/>
        </w:rP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w:t>
      </w:r>
      <w:proofErr w:type="gramStart"/>
      <w:r w:rsidRPr="00FC4A99">
        <w:rPr>
          <w:rFonts w:ascii="Times New Roman" w:hAnsi="Times New Roman" w:cs="Times New Roman"/>
          <w:sz w:val="24"/>
          <w:szCs w:val="24"/>
        </w:rPr>
        <w:t xml:space="preserve">Marifet </w:t>
      </w:r>
      <w:r w:rsidR="00190F52" w:rsidRPr="00FC4A99">
        <w:rPr>
          <w:rFonts w:ascii="Times New Roman" w:hAnsi="Times New Roman" w:cs="Times New Roman"/>
          <w:sz w:val="24"/>
          <w:szCs w:val="24"/>
        </w:rPr>
        <w:t xml:space="preserve">   </w:t>
      </w:r>
      <w:r w:rsidRPr="00FC4A99">
        <w:rPr>
          <w:rFonts w:ascii="Times New Roman" w:hAnsi="Times New Roman" w:cs="Times New Roman"/>
          <w:sz w:val="24"/>
          <w:szCs w:val="24"/>
        </w:rPr>
        <w:t>Belgelendirme</w:t>
      </w:r>
      <w:proofErr w:type="gramEnd"/>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lastRenderedPageBreak/>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57040C" w:rsidRPr="0057040C" w:rsidRDefault="0057040C" w:rsidP="0057040C">
      <w:pPr>
        <w:pStyle w:val="Default"/>
        <w:numPr>
          <w:ilvl w:val="0"/>
          <w:numId w:val="7"/>
        </w:numPr>
        <w:spacing w:line="276" w:lineRule="auto"/>
        <w:jc w:val="both"/>
        <w:rPr>
          <w:b/>
        </w:rPr>
      </w:pPr>
      <w:r w:rsidRPr="0057040C">
        <w:rPr>
          <w:b/>
        </w:rPr>
        <w:t>15UY0227-3/A1: İş Sağlığı ve Güvenliği, Çevre ve Kalite</w:t>
      </w:r>
    </w:p>
    <w:p w:rsidR="0057040C" w:rsidRDefault="0057040C" w:rsidP="00971F1C">
      <w:pPr>
        <w:pStyle w:val="Default"/>
        <w:spacing w:line="276" w:lineRule="auto"/>
        <w:jc w:val="both"/>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0B7A74" w:rsidRDefault="0057040C" w:rsidP="006913B9">
      <w:pPr>
        <w:autoSpaceDE w:val="0"/>
        <w:autoSpaceDN w:val="0"/>
        <w:adjustRightInd w:val="0"/>
        <w:spacing w:after="0" w:line="240" w:lineRule="auto"/>
        <w:jc w:val="both"/>
      </w:pPr>
      <w:r>
        <w:t>A2 birimine yönelik teorik sınav Ek A2-2’de yer alan “Bilgiler” kontrol listesine göre gerçekleştirilir. Teorik sınavda adaylara en az 25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 60’ına doğru yanıt veren aday başarılı sayılır. Sınav soruları, bu birimde teorik sınav ile ölçülmesi öngörülen tüm bilgi ifadelerini (Ek A2-2) ölçmelidir.</w:t>
      </w:r>
    </w:p>
    <w:p w:rsidR="0057040C" w:rsidRPr="00FC4A99" w:rsidRDefault="0057040C" w:rsidP="006913B9">
      <w:pPr>
        <w:autoSpaceDE w:val="0"/>
        <w:autoSpaceDN w:val="0"/>
        <w:adjustRightInd w:val="0"/>
        <w:spacing w:after="0" w:line="240" w:lineRule="auto"/>
        <w:jc w:val="both"/>
        <w:rPr>
          <w:rFonts w:ascii="Times New Roman" w:hAnsi="Times New Roman" w:cs="Times New Roman"/>
          <w:b/>
          <w:sz w:val="24"/>
          <w:szCs w:val="24"/>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6913B9" w:rsidRPr="00FC4A99" w:rsidRDefault="001C450B" w:rsidP="006913B9">
      <w:pPr>
        <w:autoSpaceDE w:val="0"/>
        <w:autoSpaceDN w:val="0"/>
        <w:adjustRightInd w:val="0"/>
        <w:spacing w:after="0" w:line="240" w:lineRule="auto"/>
        <w:jc w:val="both"/>
        <w:rPr>
          <w:rFonts w:ascii="Times New Roman" w:hAnsi="Times New Roman" w:cs="Times New Roman"/>
          <w:color w:val="000000"/>
          <w:sz w:val="24"/>
          <w:szCs w:val="24"/>
        </w:rPr>
      </w:pPr>
      <w:r w:rsidRPr="00FC4A99">
        <w:rPr>
          <w:rFonts w:ascii="Times New Roman" w:hAnsi="Times New Roman" w:cs="Times New Roman"/>
          <w:sz w:val="24"/>
          <w:szCs w:val="24"/>
        </w:rPr>
        <w:t>Bu birime yönelik ayrı bir pratik sınav yapılmayacaktır.</w:t>
      </w:r>
    </w:p>
    <w:p w:rsidR="000B7A74" w:rsidRPr="0057040C" w:rsidRDefault="000B7A74" w:rsidP="00FC4A99">
      <w:pPr>
        <w:pStyle w:val="Default"/>
        <w:rPr>
          <w:b/>
          <w:i/>
        </w:rPr>
      </w:pPr>
    </w:p>
    <w:p w:rsidR="00971F1C" w:rsidRPr="0057040C" w:rsidRDefault="0057040C" w:rsidP="0057040C">
      <w:pPr>
        <w:pStyle w:val="Default"/>
        <w:numPr>
          <w:ilvl w:val="0"/>
          <w:numId w:val="5"/>
        </w:numPr>
        <w:rPr>
          <w:b/>
          <w:bCs/>
          <w:i/>
        </w:rPr>
      </w:pPr>
      <w:r w:rsidRPr="0057040C">
        <w:rPr>
          <w:b/>
        </w:rPr>
        <w:t>15UY0227-3/A2: Tornalama İşlemleri</w:t>
      </w:r>
    </w:p>
    <w:p w:rsidR="0057040C" w:rsidRPr="0057040C" w:rsidRDefault="0057040C" w:rsidP="0057040C">
      <w:pPr>
        <w:pStyle w:val="Default"/>
        <w:rPr>
          <w:b/>
          <w:bCs/>
          <w:i/>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6760D5" w:rsidRPr="00FC4A99" w:rsidRDefault="0057040C" w:rsidP="00FC4A99">
      <w:pPr>
        <w:pStyle w:val="Default"/>
        <w:jc w:val="both"/>
      </w:pPr>
      <w:r>
        <w:t>:</w:t>
      </w:r>
      <w:r>
        <w:t>A2 birimine yönelik teorik sınav Ek A2-2’de yer alan “Bilgiler” kontrol listesine göre gerçekleştirilir. Teorik sınavda adaylara en az 25 soruluk 4 seçenekli çoktan seçmeli ve her biri eşit puan değerinde yazılı sınav uygulanmalıdır. Çoktan seçmeli sorularla düzenlenmiş sınavda yanlış cevaplandırılan sorulardan herhangi bir puan indirimi yapılmaz. Sınavda adaylara her soru için bir buçuk (1.5) dakika zaman verilir. Yazılı sınavda soruların en az % 60’ına doğru yanıt veren aday başarılı sayılır. Sınav soruları, bu birimde teorik sınav ile ölçülmesi öngörülen tüm bilgi ifadelerini (Ek A2-2) ölçmelidir.</w:t>
      </w:r>
    </w:p>
    <w:p w:rsidR="00C3715D" w:rsidRDefault="006760D5" w:rsidP="00971F1C">
      <w:pPr>
        <w:pStyle w:val="Default"/>
        <w:spacing w:line="276" w:lineRule="auto"/>
        <w:jc w:val="both"/>
        <w:rPr>
          <w:b/>
          <w:u w:val="single"/>
        </w:rPr>
      </w:pPr>
      <w:r w:rsidRPr="00FC4A99">
        <w:rPr>
          <w:b/>
          <w:u w:val="single"/>
        </w:rPr>
        <w:lastRenderedPageBreak/>
        <w:t xml:space="preserve">PRATİK SINAV (P1): </w:t>
      </w:r>
    </w:p>
    <w:p w:rsidR="00C3715D" w:rsidRDefault="00C3715D" w:rsidP="00971F1C">
      <w:pPr>
        <w:pStyle w:val="Default"/>
        <w:spacing w:line="276" w:lineRule="auto"/>
        <w:jc w:val="both"/>
        <w:rPr>
          <w:b/>
          <w:u w:val="single"/>
        </w:rPr>
      </w:pPr>
    </w:p>
    <w:p w:rsidR="000D33BF" w:rsidRPr="00FC4A99" w:rsidRDefault="0057040C" w:rsidP="006913B9">
      <w:pPr>
        <w:spacing w:line="240" w:lineRule="auto"/>
        <w:jc w:val="both"/>
        <w:rPr>
          <w:rFonts w:ascii="Times New Roman" w:hAnsi="Times New Roman" w:cs="Times New Roman"/>
          <w:sz w:val="24"/>
          <w:szCs w:val="24"/>
        </w:rPr>
      </w:pPr>
      <w:r>
        <w:t>A2 birimine yönelik performansa dayalı sınav Ek A2-2’de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 gerçek veya gerçeğine uygun olarak düzenlenmiş çalışma ortamında gerçekleştirilir. Beceri ve yetkinlik ifadelerinin (Ek A2-2) tamamı performansa dayalı sınav ile ölçülmelidir</w:t>
      </w: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FC4A99">
        <w:rPr>
          <w:rFonts w:ascii="Times New Roman" w:hAnsi="Times New Roman" w:cs="Times New Roman"/>
          <w:b/>
          <w:sz w:val="24"/>
          <w:szCs w:val="24"/>
          <w:u w:val="single"/>
        </w:rPr>
        <w:t>BELGE GEÇERLİLİK</w:t>
      </w:r>
      <w:proofErr w:type="gramEnd"/>
      <w:r w:rsidRPr="00FC4A99">
        <w:rPr>
          <w:rFonts w:ascii="Times New Roman" w:hAnsi="Times New Roman" w:cs="Times New Roman"/>
          <w:b/>
          <w:sz w:val="24"/>
          <w:szCs w:val="24"/>
          <w:u w:val="single"/>
        </w:rPr>
        <w:t xml:space="preserve">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3B4412" w:rsidRDefault="00085F56" w:rsidP="003B4412">
      <w:pPr>
        <w:pStyle w:val="ListeParagraf"/>
        <w:numPr>
          <w:ilvl w:val="0"/>
          <w:numId w:val="5"/>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 xml:space="preserve">a) 5 yıl </w:t>
      </w:r>
      <w:proofErr w:type="gramStart"/>
      <w:r w:rsidRPr="00FC4A99">
        <w:t>belge geçerlilik</w:t>
      </w:r>
      <w:proofErr w:type="gramEnd"/>
      <w:r w:rsidRPr="00FC4A99">
        <w:t xml:space="preserve">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w:t>
      </w:r>
      <w:proofErr w:type="gramStart"/>
      <w:r w:rsidRPr="00FC4A99">
        <w:t>belge geçerlilik</w:t>
      </w:r>
      <w:proofErr w:type="gramEnd"/>
      <w:r w:rsidRPr="00FC4A99">
        <w:t xml:space="preserve"> süreleri 5 yıl daha uzatılır.</w:t>
      </w:r>
      <w:r w:rsidR="00FC4A99">
        <w:br/>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w:t>
      </w:r>
      <w:proofErr w:type="gramStart"/>
      <w:r w:rsidRPr="00FC4A99">
        <w:rPr>
          <w:rFonts w:ascii="Times New Roman" w:hAnsi="Times New Roman" w:cs="Times New Roman"/>
          <w:b/>
          <w:bCs/>
          <w:sz w:val="24"/>
          <w:szCs w:val="24"/>
          <w:u w:val="single"/>
        </w:rPr>
        <w:t>ŞİKAYETLER</w:t>
      </w:r>
      <w:proofErr w:type="gramEnd"/>
      <w:r w:rsidRPr="00FC4A99">
        <w:rPr>
          <w:rFonts w:ascii="Times New Roman" w:hAnsi="Times New Roman" w:cs="Times New Roman"/>
          <w:b/>
          <w:bCs/>
          <w:sz w:val="24"/>
          <w:szCs w:val="24"/>
          <w:u w:val="single"/>
        </w:rPr>
        <w:t xml:space="preserve"> </w:t>
      </w:r>
    </w:p>
    <w:p w:rsidR="00247549" w:rsidRPr="00FC4A99" w:rsidRDefault="00247549" w:rsidP="00247549">
      <w:pPr>
        <w:pStyle w:val="Default"/>
        <w:spacing w:line="276" w:lineRule="auto"/>
        <w:jc w:val="both"/>
        <w:rPr>
          <w:bCs/>
        </w:rPr>
      </w:pPr>
      <w:r w:rsidRPr="00FC4A99">
        <w:rPr>
          <w:bCs/>
        </w:rPr>
        <w:lastRenderedPageBreak/>
        <w:t xml:space="preserve">Başvuru sahipleri, adaylar, belgelendirilmiş kişiler ve onların işverenleri ve diğer kesimlerin belgelendirme süreci ve kriterleri konusunda itiraz ve </w:t>
      </w:r>
      <w:proofErr w:type="gramStart"/>
      <w:r w:rsidRPr="00FC4A99">
        <w:rPr>
          <w:bCs/>
        </w:rPr>
        <w:t>şikayetlerinin  olması</w:t>
      </w:r>
      <w:proofErr w:type="gramEnd"/>
      <w:r w:rsidRPr="00FC4A99">
        <w:rPr>
          <w:bCs/>
        </w:rPr>
        <w:t xml:space="preserve">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Pr="00FC4A99"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r w:rsidRPr="00FC4A99">
              <w:rPr>
                <w:rFonts w:ascii="Times New Roman" w:hAnsi="Times New Roman" w:cs="Times New Roman"/>
                <w:b/>
                <w:sz w:val="24"/>
                <w:szCs w:val="24"/>
              </w:rPr>
              <w:t>-</w:t>
            </w: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Pr="00FC4A99" w:rsidRDefault="00D50496" w:rsidP="00E97965">
            <w:pPr>
              <w:jc w:val="both"/>
              <w:rPr>
                <w:rFonts w:ascii="Times New Roman" w:hAnsi="Times New Roman" w:cs="Times New Roman"/>
                <w:sz w:val="24"/>
                <w:szCs w:val="24"/>
              </w:rPr>
            </w:pPr>
            <w:r w:rsidRPr="00FC4A99">
              <w:rPr>
                <w:rFonts w:ascii="Times New Roman" w:hAnsi="Times New Roman" w:cs="Times New Roman"/>
                <w:sz w:val="24"/>
                <w:szCs w:val="24"/>
              </w:rPr>
              <w:t>05.02.2018</w:t>
            </w:r>
          </w:p>
          <w:p w:rsidR="00E83CC6" w:rsidRDefault="00E83CC6" w:rsidP="00E97965">
            <w:pPr>
              <w:jc w:val="both"/>
              <w:rPr>
                <w:rFonts w:ascii="Times New Roman" w:hAnsi="Times New Roman" w:cs="Times New Roman"/>
                <w:sz w:val="24"/>
                <w:szCs w:val="24"/>
              </w:rPr>
            </w:pPr>
            <w:r w:rsidRPr="00FC4A99">
              <w:rPr>
                <w:rFonts w:ascii="Times New Roman" w:hAnsi="Times New Roman" w:cs="Times New Roman"/>
                <w:sz w:val="24"/>
                <w:szCs w:val="24"/>
              </w:rPr>
              <w:t>19.07.2018</w:t>
            </w:r>
          </w:p>
          <w:p w:rsidR="003B4412" w:rsidRDefault="003B4412" w:rsidP="00E97965">
            <w:pPr>
              <w:jc w:val="both"/>
              <w:rPr>
                <w:rFonts w:ascii="Times New Roman" w:hAnsi="Times New Roman" w:cs="Times New Roman"/>
                <w:sz w:val="24"/>
                <w:szCs w:val="24"/>
              </w:rPr>
            </w:pPr>
          </w:p>
          <w:p w:rsidR="003B4412" w:rsidRDefault="003B4412" w:rsidP="00E97965">
            <w:pPr>
              <w:jc w:val="both"/>
              <w:rPr>
                <w:rFonts w:ascii="Times New Roman" w:hAnsi="Times New Roman" w:cs="Times New Roman"/>
                <w:sz w:val="24"/>
                <w:szCs w:val="24"/>
              </w:rPr>
            </w:pPr>
            <w:r>
              <w:rPr>
                <w:rFonts w:ascii="Times New Roman" w:hAnsi="Times New Roman" w:cs="Times New Roman"/>
                <w:sz w:val="24"/>
                <w:szCs w:val="24"/>
              </w:rPr>
              <w:t>19.02.2021</w:t>
            </w:r>
          </w:p>
          <w:p w:rsidR="0057040C" w:rsidRDefault="0057040C" w:rsidP="00E97965">
            <w:pPr>
              <w:jc w:val="both"/>
              <w:rPr>
                <w:rFonts w:ascii="Times New Roman" w:hAnsi="Times New Roman" w:cs="Times New Roman"/>
                <w:sz w:val="24"/>
                <w:szCs w:val="24"/>
              </w:rPr>
            </w:pPr>
          </w:p>
          <w:p w:rsidR="0057040C" w:rsidRDefault="0057040C" w:rsidP="00E97965">
            <w:pPr>
              <w:jc w:val="both"/>
              <w:rPr>
                <w:rFonts w:ascii="Times New Roman" w:hAnsi="Times New Roman" w:cs="Times New Roman"/>
                <w:sz w:val="24"/>
                <w:szCs w:val="24"/>
              </w:rPr>
            </w:pPr>
          </w:p>
          <w:p w:rsidR="0057040C" w:rsidRDefault="0057040C" w:rsidP="00E97965">
            <w:pPr>
              <w:jc w:val="both"/>
              <w:rPr>
                <w:rFonts w:ascii="Times New Roman" w:hAnsi="Times New Roman" w:cs="Times New Roman"/>
                <w:sz w:val="24"/>
                <w:szCs w:val="24"/>
              </w:rPr>
            </w:pPr>
          </w:p>
          <w:p w:rsidR="0057040C" w:rsidRPr="00FC4A99" w:rsidRDefault="0057040C" w:rsidP="00E97965">
            <w:pPr>
              <w:jc w:val="both"/>
              <w:rPr>
                <w:rFonts w:ascii="Times New Roman" w:hAnsi="Times New Roman" w:cs="Times New Roman"/>
                <w:sz w:val="24"/>
                <w:szCs w:val="24"/>
              </w:rPr>
            </w:pPr>
            <w:r>
              <w:rPr>
                <w:rFonts w:ascii="Times New Roman" w:hAnsi="Times New Roman" w:cs="Times New Roman"/>
                <w:sz w:val="24"/>
                <w:szCs w:val="24"/>
              </w:rPr>
              <w:t>01.12.2023</w:t>
            </w:r>
          </w:p>
        </w:tc>
        <w:tc>
          <w:tcPr>
            <w:tcW w:w="2036"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E83CC6" w:rsidRDefault="00E83CC6" w:rsidP="00E97965">
            <w:pPr>
              <w:jc w:val="both"/>
              <w:rPr>
                <w:rFonts w:ascii="Times New Roman" w:hAnsi="Times New Roman" w:cs="Times New Roman"/>
                <w:sz w:val="24"/>
                <w:szCs w:val="24"/>
              </w:rPr>
            </w:pPr>
            <w:r w:rsidRPr="00FC4A99">
              <w:rPr>
                <w:rFonts w:ascii="Times New Roman" w:hAnsi="Times New Roman" w:cs="Times New Roman"/>
                <w:sz w:val="24"/>
                <w:szCs w:val="24"/>
              </w:rPr>
              <w:t xml:space="preserve">Belgelendirme Programının tamamen güncellenip içeriğinin değişmesi </w:t>
            </w:r>
          </w:p>
          <w:p w:rsidR="003B4412" w:rsidRDefault="003B4412"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57040C" w:rsidRPr="00FC4A99" w:rsidRDefault="0057040C" w:rsidP="00E97965">
            <w:pPr>
              <w:jc w:val="both"/>
              <w:rPr>
                <w:rFonts w:ascii="Times New Roman" w:hAnsi="Times New Roman" w:cs="Times New Roman"/>
                <w:sz w:val="24"/>
                <w:szCs w:val="24"/>
              </w:rPr>
            </w:pPr>
            <w:r>
              <w:rPr>
                <w:rFonts w:ascii="Times New Roman" w:hAnsi="Times New Roman" w:cs="Times New Roman"/>
                <w:sz w:val="24"/>
                <w:szCs w:val="24"/>
              </w:rPr>
              <w:t xml:space="preserve">Belgelendirme programının yeni </w:t>
            </w:r>
            <w:proofErr w:type="gramStart"/>
            <w:r>
              <w:rPr>
                <w:rFonts w:ascii="Times New Roman" w:hAnsi="Times New Roman" w:cs="Times New Roman"/>
                <w:sz w:val="24"/>
                <w:szCs w:val="24"/>
              </w:rPr>
              <w:t>revizyona</w:t>
            </w:r>
            <w:proofErr w:type="gramEnd"/>
            <w:r w:rsidR="004D53D4">
              <w:rPr>
                <w:rFonts w:ascii="Times New Roman" w:hAnsi="Times New Roman" w:cs="Times New Roman"/>
                <w:sz w:val="24"/>
                <w:szCs w:val="24"/>
              </w:rPr>
              <w:t xml:space="preserve"> (</w:t>
            </w:r>
            <w:proofErr w:type="spellStart"/>
            <w:r w:rsidR="004D53D4">
              <w:rPr>
                <w:rFonts w:ascii="Times New Roman" w:hAnsi="Times New Roman" w:cs="Times New Roman"/>
                <w:sz w:val="24"/>
                <w:szCs w:val="24"/>
              </w:rPr>
              <w:t>rev</w:t>
            </w:r>
            <w:proofErr w:type="spellEnd"/>
            <w:r w:rsidR="004D53D4">
              <w:rPr>
                <w:rFonts w:ascii="Times New Roman" w:hAnsi="Times New Roman" w:cs="Times New Roman"/>
                <w:sz w:val="24"/>
                <w:szCs w:val="24"/>
              </w:rPr>
              <w:t xml:space="preserve"> 01)</w:t>
            </w:r>
            <w:bookmarkStart w:id="0" w:name="_GoBack"/>
            <w:bookmarkEnd w:id="0"/>
            <w:r>
              <w:rPr>
                <w:rFonts w:ascii="Times New Roman" w:hAnsi="Times New Roman" w:cs="Times New Roman"/>
                <w:sz w:val="24"/>
                <w:szCs w:val="24"/>
              </w:rPr>
              <w:t xml:space="preserve"> uygun şekilde güncellenmesi</w:t>
            </w:r>
          </w:p>
        </w:tc>
        <w:tc>
          <w:tcPr>
            <w:tcW w:w="1520"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E83CC6" w:rsidRDefault="00085F56" w:rsidP="00E97965">
            <w:pPr>
              <w:jc w:val="both"/>
              <w:rPr>
                <w:rFonts w:ascii="Times New Roman" w:hAnsi="Times New Roman" w:cs="Times New Roman"/>
                <w:sz w:val="24"/>
                <w:szCs w:val="24"/>
              </w:rPr>
            </w:pPr>
            <w:r w:rsidRPr="00FC4A99">
              <w:rPr>
                <w:rFonts w:ascii="Times New Roman" w:hAnsi="Times New Roman" w:cs="Times New Roman"/>
                <w:sz w:val="24"/>
                <w:szCs w:val="24"/>
              </w:rPr>
              <w:t>01</w:t>
            </w:r>
          </w:p>
          <w:p w:rsidR="003B4412" w:rsidRDefault="003B4412" w:rsidP="00E97965">
            <w:pPr>
              <w:jc w:val="both"/>
              <w:rPr>
                <w:rFonts w:ascii="Times New Roman" w:hAnsi="Times New Roman" w:cs="Times New Roman"/>
                <w:sz w:val="24"/>
                <w:szCs w:val="24"/>
              </w:rPr>
            </w:pPr>
          </w:p>
          <w:p w:rsidR="003B4412" w:rsidRPr="00FC4A99" w:rsidRDefault="003B4412" w:rsidP="00E97965">
            <w:pPr>
              <w:jc w:val="both"/>
              <w:rPr>
                <w:rFonts w:ascii="Times New Roman" w:hAnsi="Times New Roman" w:cs="Times New Roman"/>
                <w:sz w:val="24"/>
                <w:szCs w:val="24"/>
              </w:rPr>
            </w:pPr>
            <w:r>
              <w:rPr>
                <w:rFonts w:ascii="Times New Roman" w:hAnsi="Times New Roman" w:cs="Times New Roman"/>
                <w:sz w:val="24"/>
                <w:szCs w:val="24"/>
              </w:rPr>
              <w:t>02</w:t>
            </w:r>
          </w:p>
          <w:p w:rsidR="00A95AA4" w:rsidRDefault="00A95AA4" w:rsidP="00E97965">
            <w:pPr>
              <w:jc w:val="both"/>
              <w:rPr>
                <w:rFonts w:ascii="Times New Roman" w:hAnsi="Times New Roman" w:cs="Times New Roman"/>
                <w:sz w:val="24"/>
                <w:szCs w:val="24"/>
              </w:rPr>
            </w:pPr>
          </w:p>
          <w:p w:rsidR="004D53D4" w:rsidRDefault="004D53D4" w:rsidP="00E97965">
            <w:pPr>
              <w:jc w:val="both"/>
              <w:rPr>
                <w:rFonts w:ascii="Times New Roman" w:hAnsi="Times New Roman" w:cs="Times New Roman"/>
                <w:sz w:val="24"/>
                <w:szCs w:val="24"/>
              </w:rPr>
            </w:pPr>
          </w:p>
          <w:p w:rsidR="004D53D4" w:rsidRDefault="004D53D4" w:rsidP="00E97965">
            <w:pPr>
              <w:jc w:val="both"/>
              <w:rPr>
                <w:rFonts w:ascii="Times New Roman" w:hAnsi="Times New Roman" w:cs="Times New Roman"/>
                <w:sz w:val="24"/>
                <w:szCs w:val="24"/>
              </w:rPr>
            </w:pPr>
          </w:p>
          <w:p w:rsidR="004D53D4" w:rsidRDefault="004D53D4" w:rsidP="00E97965">
            <w:pPr>
              <w:jc w:val="both"/>
              <w:rPr>
                <w:rFonts w:ascii="Times New Roman" w:hAnsi="Times New Roman" w:cs="Times New Roman"/>
                <w:sz w:val="24"/>
                <w:szCs w:val="24"/>
              </w:rPr>
            </w:pPr>
            <w:r>
              <w:rPr>
                <w:rFonts w:ascii="Times New Roman" w:hAnsi="Times New Roman" w:cs="Times New Roman"/>
                <w:sz w:val="24"/>
                <w:szCs w:val="24"/>
              </w:rPr>
              <w:t>03</w:t>
            </w:r>
          </w:p>
          <w:p w:rsidR="004D53D4" w:rsidRPr="00FC4A99" w:rsidRDefault="004D53D4" w:rsidP="00E97965">
            <w:pPr>
              <w:jc w:val="both"/>
              <w:rPr>
                <w:rFonts w:ascii="Times New Roman" w:hAnsi="Times New Roman" w:cs="Times New Roman"/>
                <w:sz w:val="24"/>
                <w:szCs w:val="24"/>
              </w:rPr>
            </w:pP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74" w:rsidRDefault="00845574" w:rsidP="00EC5623">
      <w:pPr>
        <w:spacing w:after="0" w:line="240" w:lineRule="auto"/>
      </w:pPr>
      <w:r>
        <w:separator/>
      </w:r>
    </w:p>
  </w:endnote>
  <w:endnote w:type="continuationSeparator" w:id="0">
    <w:p w:rsidR="00845574" w:rsidRDefault="00845574"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74" w:rsidRDefault="00845574" w:rsidP="00EC5623">
      <w:pPr>
        <w:spacing w:after="0" w:line="240" w:lineRule="auto"/>
      </w:pPr>
      <w:r>
        <w:separator/>
      </w:r>
    </w:p>
  </w:footnote>
  <w:footnote w:type="continuationSeparator" w:id="0">
    <w:p w:rsidR="00845574" w:rsidRDefault="00845574"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84557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971F1C" w:rsidRPr="00047C93" w:rsidRDefault="00971F1C" w:rsidP="00971F1C">
          <w:pPr>
            <w:spacing w:line="240" w:lineRule="auto"/>
            <w:jc w:val="center"/>
            <w:rPr>
              <w:rFonts w:ascii="Bookman Old Style" w:hAnsi="Bookman Old Style"/>
              <w:b/>
              <w:sz w:val="24"/>
            </w:rPr>
          </w:pPr>
          <w:r>
            <w:rPr>
              <w:rFonts w:ascii="Bookman Old Style" w:hAnsi="Bookman Old Style"/>
              <w:b/>
              <w:sz w:val="24"/>
            </w:rPr>
            <w:t>15UY0227-4 TORNACI SEVİYE 4</w:t>
          </w:r>
        </w:p>
        <w:p w:rsidR="006901F9" w:rsidRPr="00527A9D" w:rsidRDefault="00971F1C" w:rsidP="00971F1C">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971F1C"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35</w:t>
          </w:r>
        </w:p>
      </w:tc>
      <w:tc>
        <w:tcPr>
          <w:tcW w:w="1905" w:type="dxa"/>
          <w:shd w:val="clear" w:color="auto" w:fill="auto"/>
          <w:vAlign w:val="center"/>
        </w:tcPr>
        <w:p w:rsidR="001251C1" w:rsidRPr="00527A9D" w:rsidRDefault="0057040C"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4D53D4">
            <w:rPr>
              <w:rFonts w:ascii="Times New Roman" w:hAnsi="Times New Roman" w:cs="Times New Roman"/>
              <w:b/>
              <w:noProof/>
              <w:sz w:val="20"/>
              <w:szCs w:val="20"/>
            </w:rPr>
            <w:t>2</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4D53D4">
            <w:rPr>
              <w:rFonts w:ascii="Times New Roman" w:hAnsi="Times New Roman" w:cs="Times New Roman"/>
              <w:b/>
              <w:noProof/>
              <w:sz w:val="20"/>
              <w:szCs w:val="20"/>
            </w:rPr>
            <w:t>4</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845574"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84557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60BFA"/>
    <w:rsid w:val="00085F56"/>
    <w:rsid w:val="00086973"/>
    <w:rsid w:val="000B7A74"/>
    <w:rsid w:val="000D33BF"/>
    <w:rsid w:val="00102705"/>
    <w:rsid w:val="001251C1"/>
    <w:rsid w:val="00127289"/>
    <w:rsid w:val="00190F52"/>
    <w:rsid w:val="001A5CB8"/>
    <w:rsid w:val="001B5C47"/>
    <w:rsid w:val="001C450B"/>
    <w:rsid w:val="00207582"/>
    <w:rsid w:val="00247549"/>
    <w:rsid w:val="00247D8C"/>
    <w:rsid w:val="002D50C0"/>
    <w:rsid w:val="002D57D7"/>
    <w:rsid w:val="002F3602"/>
    <w:rsid w:val="00311B07"/>
    <w:rsid w:val="0032374B"/>
    <w:rsid w:val="0033291C"/>
    <w:rsid w:val="003B4412"/>
    <w:rsid w:val="00442246"/>
    <w:rsid w:val="00473FD0"/>
    <w:rsid w:val="004B1386"/>
    <w:rsid w:val="004D53D4"/>
    <w:rsid w:val="00527A9D"/>
    <w:rsid w:val="0055448C"/>
    <w:rsid w:val="0057040C"/>
    <w:rsid w:val="00660A36"/>
    <w:rsid w:val="006760D5"/>
    <w:rsid w:val="006901F9"/>
    <w:rsid w:val="006913B9"/>
    <w:rsid w:val="00710AEC"/>
    <w:rsid w:val="00774C8D"/>
    <w:rsid w:val="007D6554"/>
    <w:rsid w:val="008268E5"/>
    <w:rsid w:val="00845574"/>
    <w:rsid w:val="0090625E"/>
    <w:rsid w:val="00967375"/>
    <w:rsid w:val="00971389"/>
    <w:rsid w:val="00971F1C"/>
    <w:rsid w:val="00A2226F"/>
    <w:rsid w:val="00A87DDD"/>
    <w:rsid w:val="00A95AA4"/>
    <w:rsid w:val="00B07E70"/>
    <w:rsid w:val="00C27A7C"/>
    <w:rsid w:val="00C3715D"/>
    <w:rsid w:val="00C84FBB"/>
    <w:rsid w:val="00D50496"/>
    <w:rsid w:val="00E83CC6"/>
    <w:rsid w:val="00EC5623"/>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9A270FA"/>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C6E1-14E7-4A3E-B148-694D50A0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3</cp:revision>
  <cp:lastPrinted>2018-07-27T14:36:00Z</cp:lastPrinted>
  <dcterms:created xsi:type="dcterms:W3CDTF">2021-03-18T07:39:00Z</dcterms:created>
  <dcterms:modified xsi:type="dcterms:W3CDTF">2024-02-14T11:49:00Z</dcterms:modified>
</cp:coreProperties>
</file>